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2A17" w14:textId="58BF9B75" w:rsidR="000B7C9C" w:rsidRDefault="000B7C9C" w:rsidP="000B7C9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000000"/>
        </w:rPr>
      </w:pPr>
    </w:p>
    <w:p w14:paraId="4D0B1089" w14:textId="77777777" w:rsidR="000B7C9C" w:rsidRDefault="000B7C9C" w:rsidP="000B7C9C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inherit" w:hAnsi="inherit" w:cs="Segoe UI"/>
          <w:color w:val="000000"/>
          <w:sz w:val="20"/>
          <w:szCs w:val="20"/>
          <w:bdr w:val="none" w:sz="0" w:space="0" w:color="auto" w:frame="1"/>
        </w:rPr>
      </w:pPr>
    </w:p>
    <w:p w14:paraId="22904612" w14:textId="5D57102A" w:rsidR="000B7C9C" w:rsidRPr="00DB591E" w:rsidRDefault="007B72A0" w:rsidP="000B7C9C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Segoe UI"/>
          <w:b/>
          <w:bCs/>
          <w:color w:val="000000"/>
          <w:sz w:val="20"/>
          <w:szCs w:val="20"/>
        </w:rPr>
      </w:pPr>
      <w:r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 xml:space="preserve">Q: </w:t>
      </w:r>
      <w:r w:rsidR="000B7C9C"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 xml:space="preserve">What is the end date of this initiative and how many participants is </w:t>
      </w:r>
      <w:r w:rsidR="009F2C23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>the</w:t>
      </w:r>
      <w:r w:rsidR="000B7C9C"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 xml:space="preserve"> goal?</w:t>
      </w:r>
    </w:p>
    <w:p w14:paraId="13DCD7C4" w14:textId="2C817E47" w:rsidR="000B7C9C" w:rsidRPr="000B7C9C" w:rsidRDefault="007B72A0" w:rsidP="000B7C9C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Segoe UI"/>
          <w:color w:val="FF0000"/>
          <w:sz w:val="20"/>
          <w:szCs w:val="20"/>
        </w:rPr>
      </w:pP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A: 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November 2027 is the end date with a goal of 100,000 participants. </w:t>
      </w:r>
      <w:r w:rsidR="000B7C9C" w:rsidRPr="00FE1AA6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As of </w:t>
      </w:r>
      <w:r w:rsidR="00A473A8" w:rsidRPr="000B7C9C">
        <w:rPr>
          <w:rFonts w:asciiTheme="minorHAnsi" w:hAnsiTheme="minorHAnsi" w:cs="Segoe UI"/>
          <w:color w:val="0C882A"/>
          <w:sz w:val="20"/>
          <w:szCs w:val="20"/>
          <w:bdr w:val="none" w:sz="0" w:space="0" w:color="auto" w:frame="1"/>
        </w:rPr>
        <w:t>February 2025,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</w:t>
      </w:r>
      <w:r w:rsidR="00FE1AA6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w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e are at 38,643 participants consented!</w:t>
      </w:r>
    </w:p>
    <w:p w14:paraId="693B49EF" w14:textId="77777777" w:rsidR="000B7C9C" w:rsidRPr="000B7C9C" w:rsidRDefault="000B7C9C" w:rsidP="000B7C9C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Segoe UI"/>
          <w:color w:val="000000"/>
          <w:sz w:val="20"/>
          <w:szCs w:val="20"/>
        </w:rPr>
      </w:pPr>
    </w:p>
    <w:p w14:paraId="27F841CF" w14:textId="114FD93E" w:rsidR="000B7C9C" w:rsidRPr="00DB591E" w:rsidRDefault="007B72A0" w:rsidP="000B7C9C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Segoe UI"/>
          <w:b/>
          <w:bCs/>
          <w:color w:val="000000"/>
          <w:sz w:val="20"/>
          <w:szCs w:val="20"/>
        </w:rPr>
      </w:pPr>
      <w:r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 xml:space="preserve">Q: </w:t>
      </w:r>
      <w:r w:rsidR="000B7C9C"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>What is the length of time a</w:t>
      </w:r>
      <w:r w:rsidR="00A473A8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 xml:space="preserve"> participant</w:t>
      </w:r>
      <w:r w:rsidR="000B7C9C"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 xml:space="preserve"> would be spending if they had the DNA Answers testing onsite in coordination with an Occupational Medicine event?</w:t>
      </w:r>
    </w:p>
    <w:p w14:paraId="7A016329" w14:textId="405C6BB5" w:rsidR="000B7C9C" w:rsidRDefault="007B72A0" w:rsidP="000B7C9C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Segoe UI"/>
          <w:color w:val="0C882A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A: 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If the</w:t>
      </w: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participants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consent ahead of time</w:t>
      </w:r>
      <w:r w:rsid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and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have a MyChart </w:t>
      </w:r>
      <w:r w:rsidR="00A473A8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account 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created, the blood draw </w:t>
      </w: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will take 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20 seconds. If they need to create a MyChart and consent, </w:t>
      </w: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this adds 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roughly 15 minutes. </w:t>
      </w:r>
    </w:p>
    <w:p w14:paraId="0BA4A8FD" w14:textId="77777777" w:rsidR="007B72A0" w:rsidRPr="000B7C9C" w:rsidRDefault="007B72A0" w:rsidP="000B7C9C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Segoe UI"/>
          <w:color w:val="FF0000"/>
          <w:sz w:val="20"/>
          <w:szCs w:val="20"/>
        </w:rPr>
      </w:pPr>
    </w:p>
    <w:p w14:paraId="2246083E" w14:textId="7D53F1BC" w:rsidR="000B7C9C" w:rsidRPr="00DB591E" w:rsidRDefault="007B72A0" w:rsidP="000B7C9C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Segoe UI"/>
          <w:b/>
          <w:bCs/>
          <w:color w:val="000000"/>
          <w:sz w:val="20"/>
          <w:szCs w:val="20"/>
        </w:rPr>
      </w:pPr>
      <w:r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>Q:</w:t>
      </w:r>
      <w:r w:rsidR="00DB591E"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0B7C9C"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 xml:space="preserve">What is it that </w:t>
      </w:r>
      <w:r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>participants</w:t>
      </w:r>
      <w:r w:rsidR="000B7C9C"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 xml:space="preserve"> would be doing during th</w:t>
      </w:r>
      <w:r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>e</w:t>
      </w:r>
      <w:r w:rsidR="000B7C9C"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 xml:space="preserve"> time</w:t>
      </w:r>
      <w:r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 xml:space="preserve"> spen</w:t>
      </w:r>
      <w:r w:rsidR="00A473A8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>t</w:t>
      </w:r>
      <w:r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 xml:space="preserve"> with the DNA Answers team?</w:t>
      </w:r>
    </w:p>
    <w:p w14:paraId="73B6FF2C" w14:textId="272FAFAF" w:rsidR="000B7C9C" w:rsidRPr="000B7C9C" w:rsidRDefault="007B72A0" w:rsidP="007B72A0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Segoe UI"/>
          <w:color w:val="FF0000"/>
          <w:sz w:val="20"/>
          <w:szCs w:val="20"/>
        </w:rPr>
      </w:pP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A: </w:t>
      </w:r>
      <w:r w:rsidR="00FA421F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Using a SLUHN provided electronic devise to c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reat</w:t>
      </w:r>
      <w:r w:rsidR="00FA421F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e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a MyChart (if they don’t have one), signing the consent (if they haven’t signed it prior to event), answer any questions regarding the study</w:t>
      </w: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/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lab draw.</w:t>
      </w:r>
      <w:r w:rsidRPr="007B72A0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</w:t>
      </w:r>
      <w:r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If they have questions regarding the consent, we will have </w:t>
      </w: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a </w:t>
      </w:r>
      <w:r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research </w:t>
      </w: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team member </w:t>
      </w:r>
      <w:r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on site to answer any questions or concerns participants may have. </w:t>
      </w:r>
    </w:p>
    <w:p w14:paraId="32B6DD7A" w14:textId="77777777" w:rsidR="007B72A0" w:rsidRDefault="007B72A0" w:rsidP="000B7C9C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Segoe UI"/>
          <w:color w:val="000000"/>
          <w:sz w:val="20"/>
          <w:szCs w:val="20"/>
          <w:bdr w:val="none" w:sz="0" w:space="0" w:color="auto" w:frame="1"/>
        </w:rPr>
      </w:pPr>
    </w:p>
    <w:p w14:paraId="4E683438" w14:textId="3967E899" w:rsidR="000B7C9C" w:rsidRPr="00DB591E" w:rsidRDefault="007B72A0" w:rsidP="000B7C9C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Segoe UI"/>
          <w:b/>
          <w:bCs/>
          <w:color w:val="000000"/>
          <w:sz w:val="20"/>
          <w:szCs w:val="20"/>
        </w:rPr>
      </w:pPr>
      <w:r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 xml:space="preserve">Q: </w:t>
      </w:r>
      <w:r w:rsidR="000B7C9C"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>Do you have a PDF copy of the consent to proactively send to our clients</w:t>
      </w:r>
      <w:r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>/participants</w:t>
      </w:r>
      <w:r w:rsidR="000B7C9C"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>, so that participants come with it completed day of?</w:t>
      </w:r>
    </w:p>
    <w:p w14:paraId="36BB109E" w14:textId="77777777" w:rsidR="007B72A0" w:rsidRDefault="007B72A0" w:rsidP="007B72A0">
      <w:pPr>
        <w:pStyle w:val="xmsonormal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A: No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PDF </w:t>
      </w: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exists for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the consent form. </w:t>
      </w: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If the participants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go directly to our website to review the consent (it needs to be signed electronically). </w:t>
      </w:r>
      <w:hyperlink r:id="rId7" w:tgtFrame="_blank" w:tooltip="Original URL: https://www.slhn.org/lp/helix?utm_source=mynet&amp;utm_campaign=helix. Click or tap if you trust this link." w:history="1">
        <w:r w:rsidR="000B7C9C" w:rsidRPr="000B7C9C">
          <w:rPr>
            <w:rStyle w:val="Hyperlink"/>
            <w:rFonts w:asciiTheme="minorHAnsi" w:eastAsiaTheme="majorEastAsia" w:hAnsiTheme="minorHAnsi" w:cs="Segoe UI"/>
            <w:sz w:val="20"/>
            <w:szCs w:val="20"/>
            <w:bdr w:val="none" w:sz="0" w:space="0" w:color="auto" w:frame="1"/>
          </w:rPr>
          <w:t>DNA Answers | A Community Health Research Program</w:t>
        </w:r>
      </w:hyperlink>
      <w:r>
        <w:rPr>
          <w:rFonts w:asciiTheme="minorHAnsi" w:hAnsiTheme="minorHAnsi" w:cs="Segoe UI"/>
          <w:color w:val="0000FF"/>
          <w:sz w:val="20"/>
          <w:szCs w:val="20"/>
          <w:u w:val="single"/>
          <w:bdr w:val="none" w:sz="0" w:space="0" w:color="auto" w:frame="1"/>
        </w:rPr>
        <w:t xml:space="preserve"> </w:t>
      </w:r>
      <w:r w:rsidRPr="007B72A0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the process can be completed ahead of time</w:t>
      </w: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.</w:t>
      </w:r>
    </w:p>
    <w:p w14:paraId="672B8FCC" w14:textId="77777777" w:rsidR="007B72A0" w:rsidRDefault="007B72A0" w:rsidP="007B72A0">
      <w:pPr>
        <w:pStyle w:val="xmsonormal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</w:pPr>
    </w:p>
    <w:p w14:paraId="4D44D62A" w14:textId="77777777" w:rsidR="007B72A0" w:rsidRPr="00DB591E" w:rsidRDefault="007B72A0" w:rsidP="007B72A0">
      <w:pPr>
        <w:pStyle w:val="xmsonormal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b/>
          <w:bCs/>
          <w:sz w:val="20"/>
          <w:szCs w:val="20"/>
          <w:bdr w:val="none" w:sz="0" w:space="0" w:color="auto" w:frame="1"/>
        </w:rPr>
      </w:pPr>
      <w:r w:rsidRPr="00DB591E">
        <w:rPr>
          <w:rFonts w:asciiTheme="minorHAnsi" w:hAnsiTheme="minorHAnsi" w:cs="Segoe UI"/>
          <w:b/>
          <w:bCs/>
          <w:sz w:val="20"/>
          <w:szCs w:val="20"/>
          <w:bdr w:val="none" w:sz="0" w:space="0" w:color="auto" w:frame="1"/>
        </w:rPr>
        <w:t xml:space="preserve">Q: </w:t>
      </w:r>
      <w:r w:rsidR="000B7C9C" w:rsidRPr="00DB591E">
        <w:rPr>
          <w:rFonts w:asciiTheme="minorHAnsi" w:hAnsiTheme="minorHAnsi" w:cs="Segoe UI"/>
          <w:b/>
          <w:bCs/>
          <w:sz w:val="20"/>
          <w:szCs w:val="20"/>
          <w:bdr w:val="none" w:sz="0" w:space="0" w:color="auto" w:frame="1"/>
        </w:rPr>
        <w:t xml:space="preserve">If </w:t>
      </w:r>
      <w:r w:rsidRPr="00DB591E">
        <w:rPr>
          <w:rFonts w:asciiTheme="minorHAnsi" w:hAnsiTheme="minorHAnsi" w:cs="Segoe UI"/>
          <w:b/>
          <w:bCs/>
          <w:sz w:val="20"/>
          <w:szCs w:val="20"/>
          <w:bdr w:val="none" w:sz="0" w:space="0" w:color="auto" w:frame="1"/>
        </w:rPr>
        <w:t>participants</w:t>
      </w:r>
      <w:r w:rsidR="000B7C9C" w:rsidRPr="00DB591E">
        <w:rPr>
          <w:rFonts w:asciiTheme="minorHAnsi" w:hAnsiTheme="minorHAnsi" w:cs="Segoe UI"/>
          <w:b/>
          <w:bCs/>
          <w:sz w:val="20"/>
          <w:szCs w:val="20"/>
          <w:bdr w:val="none" w:sz="0" w:space="0" w:color="auto" w:frame="1"/>
        </w:rPr>
        <w:t xml:space="preserve"> sign the consent in advance, </w:t>
      </w:r>
      <w:r w:rsidRPr="00DB591E">
        <w:rPr>
          <w:rFonts w:asciiTheme="minorHAnsi" w:hAnsiTheme="minorHAnsi" w:cs="Segoe UI"/>
          <w:b/>
          <w:bCs/>
          <w:sz w:val="20"/>
          <w:szCs w:val="20"/>
          <w:bdr w:val="none" w:sz="0" w:space="0" w:color="auto" w:frame="1"/>
        </w:rPr>
        <w:t>is there a recording</w:t>
      </w:r>
      <w:r w:rsidR="000B7C9C" w:rsidRPr="00DB591E">
        <w:rPr>
          <w:rFonts w:asciiTheme="minorHAnsi" w:hAnsiTheme="minorHAnsi" w:cs="Segoe UI"/>
          <w:b/>
          <w:bCs/>
          <w:sz w:val="20"/>
          <w:szCs w:val="20"/>
          <w:bdr w:val="none" w:sz="0" w:space="0" w:color="auto" w:frame="1"/>
        </w:rPr>
        <w:t xml:space="preserve"> of their signing as to not have them repeat? How would </w:t>
      </w:r>
      <w:r w:rsidRPr="00DB591E">
        <w:rPr>
          <w:rFonts w:asciiTheme="minorHAnsi" w:hAnsiTheme="minorHAnsi" w:cs="Segoe UI"/>
          <w:b/>
          <w:bCs/>
          <w:sz w:val="20"/>
          <w:szCs w:val="20"/>
          <w:bdr w:val="none" w:sz="0" w:space="0" w:color="auto" w:frame="1"/>
        </w:rPr>
        <w:t>DNA Answers team</w:t>
      </w:r>
      <w:r w:rsidR="000B7C9C" w:rsidRPr="00DB591E">
        <w:rPr>
          <w:rFonts w:asciiTheme="minorHAnsi" w:hAnsiTheme="minorHAnsi" w:cs="Segoe UI"/>
          <w:b/>
          <w:bCs/>
          <w:sz w:val="20"/>
          <w:szCs w:val="20"/>
          <w:bdr w:val="none" w:sz="0" w:space="0" w:color="auto" w:frame="1"/>
        </w:rPr>
        <w:t xml:space="preserve"> know what employee is </w:t>
      </w:r>
      <w:r w:rsidRPr="00DB591E">
        <w:rPr>
          <w:rFonts w:asciiTheme="minorHAnsi" w:hAnsiTheme="minorHAnsi" w:cs="Segoe UI"/>
          <w:b/>
          <w:bCs/>
          <w:sz w:val="20"/>
          <w:szCs w:val="20"/>
          <w:bdr w:val="none" w:sz="0" w:space="0" w:color="auto" w:frame="1"/>
        </w:rPr>
        <w:t xml:space="preserve">assigned </w:t>
      </w:r>
      <w:r w:rsidR="000B7C9C" w:rsidRPr="00DB591E">
        <w:rPr>
          <w:rFonts w:asciiTheme="minorHAnsi" w:hAnsiTheme="minorHAnsi" w:cs="Segoe UI"/>
          <w:b/>
          <w:bCs/>
          <w:sz w:val="20"/>
          <w:szCs w:val="20"/>
          <w:bdr w:val="none" w:sz="0" w:space="0" w:color="auto" w:frame="1"/>
        </w:rPr>
        <w:t>for what event? </w:t>
      </w:r>
    </w:p>
    <w:p w14:paraId="0EA81E4A" w14:textId="59F69488" w:rsidR="000B7C9C" w:rsidRPr="000B7C9C" w:rsidRDefault="007B72A0" w:rsidP="007B72A0">
      <w:pPr>
        <w:pStyle w:val="xmsonormal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color w:val="000000"/>
          <w:sz w:val="20"/>
          <w:szCs w:val="20"/>
        </w:rPr>
      </w:pP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A: Participants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will receive an email stating that the consent has been signed and the order is ready to be collected.</w:t>
      </w: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DNA Answers team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will also see th</w:t>
      </w: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is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on </w:t>
      </w: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their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side </w:t>
      </w: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alleviating participants from having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to bring any</w:t>
      </w: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paperwork to the event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.</w:t>
      </w:r>
    </w:p>
    <w:p w14:paraId="3A0D2F6A" w14:textId="77777777" w:rsidR="000B7C9C" w:rsidRPr="000B7C9C" w:rsidRDefault="000B7C9C" w:rsidP="000B7C9C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Segoe UI"/>
          <w:color w:val="FF0000"/>
          <w:sz w:val="20"/>
          <w:szCs w:val="20"/>
        </w:rPr>
      </w:pPr>
    </w:p>
    <w:p w14:paraId="4481060E" w14:textId="7DA50514" w:rsidR="000B7C9C" w:rsidRPr="00DB591E" w:rsidRDefault="007B72A0" w:rsidP="007B72A0">
      <w:pPr>
        <w:pStyle w:val="xmsonormal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b/>
          <w:bCs/>
          <w:color w:val="000000"/>
          <w:sz w:val="20"/>
          <w:szCs w:val="20"/>
        </w:rPr>
      </w:pPr>
      <w:r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 xml:space="preserve">Q: </w:t>
      </w:r>
      <w:r w:rsidR="000B7C9C"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>How long does the result turn around take from draw to seeing it in their MyChart?</w:t>
      </w:r>
    </w:p>
    <w:p w14:paraId="77F67204" w14:textId="29C02161" w:rsidR="000B7C9C" w:rsidRDefault="007B72A0" w:rsidP="007B72A0">
      <w:pPr>
        <w:pStyle w:val="xmsolist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A: </w:t>
      </w:r>
      <w:r w:rsidR="00A473A8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Typically,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8-12 weeks but</w:t>
      </w: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results</w:t>
      </w: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have been seen to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come back quicker.</w:t>
      </w:r>
    </w:p>
    <w:p w14:paraId="3E7548FA" w14:textId="77777777" w:rsidR="007B72A0" w:rsidRPr="000B7C9C" w:rsidRDefault="007B72A0" w:rsidP="007B72A0">
      <w:pPr>
        <w:pStyle w:val="xmsolist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color w:val="FF0000"/>
          <w:sz w:val="20"/>
          <w:szCs w:val="20"/>
        </w:rPr>
      </w:pPr>
    </w:p>
    <w:p w14:paraId="258FCD72" w14:textId="3E2C81C7" w:rsidR="000B7C9C" w:rsidRPr="00DB591E" w:rsidRDefault="007B72A0" w:rsidP="007B72A0">
      <w:pPr>
        <w:pStyle w:val="xmsonormal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b/>
          <w:bCs/>
          <w:color w:val="000000"/>
          <w:sz w:val="20"/>
          <w:szCs w:val="20"/>
        </w:rPr>
      </w:pPr>
      <w:r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 xml:space="preserve">Q: </w:t>
      </w:r>
      <w:r w:rsidR="000B7C9C"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 xml:space="preserve">Once the </w:t>
      </w:r>
      <w:r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>participants</w:t>
      </w:r>
      <w:r w:rsidR="000B7C9C"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>provide</w:t>
      </w:r>
      <w:r w:rsidR="000B7C9C"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 xml:space="preserve"> their specimens, what is included with follow up and what should participants expect?</w:t>
      </w:r>
    </w:p>
    <w:p w14:paraId="18C958E5" w14:textId="4D9D5928" w:rsidR="000B7C9C" w:rsidRDefault="007B72A0" w:rsidP="007B72A0">
      <w:pPr>
        <w:pStyle w:val="xmsolist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A: 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Results come back in 3 waves. They will need to create an account with Helix to retrieve ancestry and fun facts. </w:t>
      </w: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This will be explained to them during the lab draw. 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They will</w:t>
      </w:r>
      <w:r w:rsidR="00686476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then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receive an email letting them know results are available. The last is the genetic information, those results come back through MyChart, a</w:t>
      </w:r>
      <w:r w:rsidR="00686476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ng a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gain, they will receive an email letting them know it is available.</w:t>
      </w:r>
    </w:p>
    <w:p w14:paraId="3D54FD6E" w14:textId="77777777" w:rsidR="00686476" w:rsidRPr="000B7C9C" w:rsidRDefault="00686476" w:rsidP="007B72A0">
      <w:pPr>
        <w:pStyle w:val="xmsolist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color w:val="FF0000"/>
          <w:sz w:val="20"/>
          <w:szCs w:val="20"/>
        </w:rPr>
      </w:pPr>
    </w:p>
    <w:p w14:paraId="7F6411CB" w14:textId="470B30E0" w:rsidR="000B7C9C" w:rsidRPr="00DB591E" w:rsidRDefault="00686476" w:rsidP="00686476">
      <w:pPr>
        <w:pStyle w:val="xmsonormal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b/>
          <w:bCs/>
          <w:color w:val="000000"/>
          <w:sz w:val="20"/>
          <w:szCs w:val="20"/>
        </w:rPr>
      </w:pPr>
      <w:r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 xml:space="preserve">Q: </w:t>
      </w:r>
      <w:r w:rsidR="000B7C9C"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 xml:space="preserve">Is there a contact person that </w:t>
      </w:r>
      <w:r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>participants</w:t>
      </w:r>
      <w:r w:rsidR="000B7C9C"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 xml:space="preserve"> can reach out to regarding </w:t>
      </w:r>
      <w:r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 xml:space="preserve">their DNA </w:t>
      </w:r>
      <w:r w:rsidR="000B7C9C" w:rsidRPr="00DB591E">
        <w:rPr>
          <w:rFonts w:asciiTheme="minorHAnsi" w:hAnsiTheme="minorHAnsi" w:cs="Segoe UI"/>
          <w:b/>
          <w:bCs/>
          <w:color w:val="000000"/>
          <w:sz w:val="20"/>
          <w:szCs w:val="20"/>
          <w:bdr w:val="none" w:sz="0" w:space="0" w:color="auto" w:frame="1"/>
        </w:rPr>
        <w:t>results or questions they have with findings?</w:t>
      </w:r>
    </w:p>
    <w:p w14:paraId="2C1E7E8A" w14:textId="08924843" w:rsidR="0066074F" w:rsidRPr="00686476" w:rsidRDefault="00686476" w:rsidP="00686476">
      <w:pPr>
        <w:pStyle w:val="xmsolist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color w:val="000000"/>
          <w:sz w:val="20"/>
          <w:szCs w:val="20"/>
        </w:rPr>
      </w:pP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A: 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If a result comes back positive, someone from </w:t>
      </w: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the DNA Answers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research team will contact the patient directly and offer free genetic counseling. They do</w:t>
      </w: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not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have to go through genetic counseling, it’s offered as a complementary service to understand the results, what they mean, follow up care, etc. If they have a negative result, they won’t be contacted. If they have any questions, they can</w:t>
      </w:r>
      <w:r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 xml:space="preserve"> </w:t>
      </w:r>
      <w:r w:rsidR="000B7C9C" w:rsidRPr="000B7C9C">
        <w:rPr>
          <w:rFonts w:asciiTheme="minorHAnsi" w:hAnsiTheme="minorHAnsi" w:cs="Segoe UI"/>
          <w:color w:val="FF0000"/>
          <w:sz w:val="20"/>
          <w:szCs w:val="20"/>
          <w:bdr w:val="none" w:sz="0" w:space="0" w:color="auto" w:frame="1"/>
        </w:rPr>
        <w:t>email </w:t>
      </w:r>
      <w:hyperlink r:id="rId8" w:tooltip="mailto:DNAanswers@sluhn.org" w:history="1">
        <w:r w:rsidR="000B7C9C" w:rsidRPr="000B7C9C">
          <w:rPr>
            <w:rStyle w:val="Hyperlink"/>
            <w:rFonts w:asciiTheme="minorHAnsi" w:eastAsiaTheme="majorEastAsia" w:hAnsiTheme="minorHAnsi" w:cs="Segoe UI"/>
            <w:sz w:val="20"/>
            <w:szCs w:val="20"/>
            <w:bdr w:val="none" w:sz="0" w:space="0" w:color="auto" w:frame="1"/>
          </w:rPr>
          <w:t>DNAanswers@sluhn.org</w:t>
        </w:r>
      </w:hyperlink>
    </w:p>
    <w:sectPr w:rsidR="0066074F" w:rsidRPr="0068647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29854" w14:textId="77777777" w:rsidR="000B7C9C" w:rsidRDefault="000B7C9C" w:rsidP="000B7C9C">
      <w:pPr>
        <w:spacing w:after="0" w:line="240" w:lineRule="auto"/>
      </w:pPr>
      <w:r>
        <w:separator/>
      </w:r>
    </w:p>
  </w:endnote>
  <w:endnote w:type="continuationSeparator" w:id="0">
    <w:p w14:paraId="3A2BED64" w14:textId="77777777" w:rsidR="000B7C9C" w:rsidRDefault="000B7C9C" w:rsidP="000B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A80D0" w14:textId="77777777" w:rsidR="000B7C9C" w:rsidRDefault="000B7C9C" w:rsidP="000B7C9C">
      <w:pPr>
        <w:spacing w:after="0" w:line="240" w:lineRule="auto"/>
      </w:pPr>
      <w:r>
        <w:separator/>
      </w:r>
    </w:p>
  </w:footnote>
  <w:footnote w:type="continuationSeparator" w:id="0">
    <w:p w14:paraId="54846601" w14:textId="77777777" w:rsidR="000B7C9C" w:rsidRDefault="000B7C9C" w:rsidP="000B7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CFB7" w14:textId="01D4E8F7" w:rsidR="000B7C9C" w:rsidRDefault="000B7C9C">
    <w:pPr>
      <w:pStyle w:val="Header"/>
    </w:pPr>
    <w:r>
      <w:rPr>
        <w:noProof/>
      </w:rPr>
      <w:drawing>
        <wp:inline distT="0" distB="0" distL="0" distR="0" wp14:anchorId="7839BEFB" wp14:editId="1C9100B5">
          <wp:extent cx="2543175" cy="1057275"/>
          <wp:effectExtent l="0" t="0" r="9525" b="9525"/>
          <wp:docPr id="8465974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A9E97F" w14:textId="0FA4691F" w:rsidR="000B7C9C" w:rsidRPr="000B7C9C" w:rsidRDefault="000B7C9C" w:rsidP="000B7C9C">
    <w:pPr>
      <w:pStyle w:val="Header"/>
      <w:jc w:val="right"/>
      <w:rPr>
        <w:b/>
        <w:bCs/>
        <w:sz w:val="24"/>
        <w:szCs w:val="24"/>
      </w:rPr>
    </w:pPr>
    <w:r w:rsidRPr="000B7C9C">
      <w:rPr>
        <w:b/>
        <w:bCs/>
        <w:sz w:val="24"/>
        <w:szCs w:val="24"/>
      </w:rPr>
      <w:t>DNA Answers Frequently asked questions!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FC1"/>
    <w:multiLevelType w:val="multilevel"/>
    <w:tmpl w:val="33F00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42D5E"/>
    <w:multiLevelType w:val="multilevel"/>
    <w:tmpl w:val="785E4B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76E06"/>
    <w:multiLevelType w:val="multilevel"/>
    <w:tmpl w:val="448E5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304C2"/>
    <w:multiLevelType w:val="multilevel"/>
    <w:tmpl w:val="4C1AD0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73972"/>
    <w:multiLevelType w:val="multilevel"/>
    <w:tmpl w:val="0BCCCC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FD387C"/>
    <w:multiLevelType w:val="multilevel"/>
    <w:tmpl w:val="600C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0A45D5"/>
    <w:multiLevelType w:val="multilevel"/>
    <w:tmpl w:val="5A92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5445BB"/>
    <w:multiLevelType w:val="multilevel"/>
    <w:tmpl w:val="990CF1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22042A"/>
    <w:multiLevelType w:val="multilevel"/>
    <w:tmpl w:val="F306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511BC0"/>
    <w:multiLevelType w:val="multilevel"/>
    <w:tmpl w:val="78304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0A3818"/>
    <w:multiLevelType w:val="multilevel"/>
    <w:tmpl w:val="483E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5B465E"/>
    <w:multiLevelType w:val="multilevel"/>
    <w:tmpl w:val="9F70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9C1CEE"/>
    <w:multiLevelType w:val="multilevel"/>
    <w:tmpl w:val="169A8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6358FE"/>
    <w:multiLevelType w:val="multilevel"/>
    <w:tmpl w:val="9468CD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950DCE"/>
    <w:multiLevelType w:val="multilevel"/>
    <w:tmpl w:val="A1F6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9A237B"/>
    <w:multiLevelType w:val="multilevel"/>
    <w:tmpl w:val="DC1E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C026B9"/>
    <w:multiLevelType w:val="multilevel"/>
    <w:tmpl w:val="5D2A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8D0374"/>
    <w:multiLevelType w:val="multilevel"/>
    <w:tmpl w:val="4892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3336764">
    <w:abstractNumId w:val="12"/>
  </w:num>
  <w:num w:numId="2" w16cid:durableId="1625386831">
    <w:abstractNumId w:val="14"/>
  </w:num>
  <w:num w:numId="3" w16cid:durableId="574053327">
    <w:abstractNumId w:val="9"/>
  </w:num>
  <w:num w:numId="4" w16cid:durableId="928536537">
    <w:abstractNumId w:val="16"/>
  </w:num>
  <w:num w:numId="5" w16cid:durableId="233975735">
    <w:abstractNumId w:val="4"/>
  </w:num>
  <w:num w:numId="6" w16cid:durableId="460390969">
    <w:abstractNumId w:val="10"/>
  </w:num>
  <w:num w:numId="7" w16cid:durableId="201600420">
    <w:abstractNumId w:val="7"/>
  </w:num>
  <w:num w:numId="8" w16cid:durableId="1104813230">
    <w:abstractNumId w:val="5"/>
  </w:num>
  <w:num w:numId="9" w16cid:durableId="1947958271">
    <w:abstractNumId w:val="0"/>
  </w:num>
  <w:num w:numId="10" w16cid:durableId="343284777">
    <w:abstractNumId w:val="8"/>
  </w:num>
  <w:num w:numId="11" w16cid:durableId="1857117545">
    <w:abstractNumId w:val="1"/>
  </w:num>
  <w:num w:numId="12" w16cid:durableId="993025697">
    <w:abstractNumId w:val="11"/>
  </w:num>
  <w:num w:numId="13" w16cid:durableId="1871647944">
    <w:abstractNumId w:val="3"/>
  </w:num>
  <w:num w:numId="14" w16cid:durableId="414981306">
    <w:abstractNumId w:val="15"/>
  </w:num>
  <w:num w:numId="15" w16cid:durableId="1445421899">
    <w:abstractNumId w:val="13"/>
  </w:num>
  <w:num w:numId="16" w16cid:durableId="80687887">
    <w:abstractNumId w:val="17"/>
  </w:num>
  <w:num w:numId="17" w16cid:durableId="610599049">
    <w:abstractNumId w:val="2"/>
  </w:num>
  <w:num w:numId="18" w16cid:durableId="16207998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2B"/>
    <w:rsid w:val="000B7C9C"/>
    <w:rsid w:val="001617DF"/>
    <w:rsid w:val="00570EB5"/>
    <w:rsid w:val="0066074F"/>
    <w:rsid w:val="00686476"/>
    <w:rsid w:val="00740E1F"/>
    <w:rsid w:val="007B72A0"/>
    <w:rsid w:val="009650CB"/>
    <w:rsid w:val="009F2C23"/>
    <w:rsid w:val="00A473A8"/>
    <w:rsid w:val="00B75E2B"/>
    <w:rsid w:val="00DB591E"/>
    <w:rsid w:val="00FA421F"/>
    <w:rsid w:val="00FE1AA6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5D93"/>
  <w15:chartTrackingRefBased/>
  <w15:docId w15:val="{7F188476-13FC-4173-ABEA-0726F4FB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E2B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0B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msolistparagraph">
    <w:name w:val="x_msolistparagraph"/>
    <w:basedOn w:val="Normal"/>
    <w:rsid w:val="000B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B7C9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B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B7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C9C"/>
  </w:style>
  <w:style w:type="paragraph" w:styleId="Footer">
    <w:name w:val="footer"/>
    <w:basedOn w:val="Normal"/>
    <w:link w:val="FooterChar"/>
    <w:uiPriority w:val="99"/>
    <w:unhideWhenUsed/>
    <w:rsid w:val="000B7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0108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Aanswers@sluh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m11.safelinks.protection.outlook.com/?url=https%3A%2F%2Fwww.slhn.org%2Flp%2Fhelix%3Futm_source%3Dmynet%26utm_campaign%3Dhelix&amp;data=05%7C02%7CCaitlyn.Ammons%40sluhn.org%7Ce0a4bf6f6b064223d2e708dd6183cdf9%7Cef4fd2f84c9645ab9b157831920f55cf%7C0%7C0%7C638773940912529458%7CUnknown%7CTWFpbGZsb3d8eyJFbXB0eU1hcGkiOnRydWUsIlYiOiIwLjAuMDAwMCIsIlAiOiJXaW4zMiIsIkFOIjoiTWFpbCIsIldUIjoyfQ%3D%3D%7C0%7C%7C%7C&amp;sdata=ZMKcbnkCG5HkGuGZdKWirSv3%2F7InUhxDGLm%2FbHBXAaA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Luke's University Health Network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Ammons, Caitlyn</dc:creator>
  <cp:keywords/>
  <dc:description/>
  <cp:lastModifiedBy>Ammons, Caitlyn</cp:lastModifiedBy>
  <cp:revision>7</cp:revision>
  <dcterms:created xsi:type="dcterms:W3CDTF">2025-03-17T15:41:00Z</dcterms:created>
  <dcterms:modified xsi:type="dcterms:W3CDTF">2025-03-18T18:36:00Z</dcterms:modified>
</cp:coreProperties>
</file>